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95B79" w14:textId="7FE4F248" w:rsidR="00F948BB" w:rsidRPr="002C2E3B" w:rsidRDefault="00F948BB" w:rsidP="00F948BB">
      <w:pPr>
        <w:spacing w:after="0" w:line="240" w:lineRule="auto"/>
        <w:jc w:val="center"/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</w:pPr>
      <w:bookmarkStart w:id="0" w:name="_GoBack"/>
      <w:bookmarkEnd w:id="0"/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 xml:space="preserve">[INSERT </w:t>
      </w:r>
      <w:r w:rsidR="009C5897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GOVERNMENT</w:t>
      </w:r>
      <w:r w:rsidR="00250390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 xml:space="preserve"> NAME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]</w:t>
      </w:r>
      <w:r w:rsidR="00DC4005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’s</w:t>
      </w:r>
      <w:r>
        <w:t xml:space="preserve"> </w:t>
      </w:r>
      <w:r w:rsidRPr="002C2E3B">
        <w:rPr>
          <w:rFonts w:asciiTheme="majorHAnsi" w:eastAsiaTheme="majorEastAsia" w:hAnsiTheme="majorHAnsi" w:cstheme="majorBidi"/>
          <w:color w:val="2E74B5" w:themeColor="accent1" w:themeShade="BF"/>
          <w:sz w:val="28"/>
          <w:szCs w:val="32"/>
        </w:rPr>
        <w:t>Policy on</w:t>
      </w:r>
    </w:p>
    <w:p w14:paraId="76C73667" w14:textId="0D2FB124" w:rsidR="00F948BB" w:rsidRDefault="00F948BB" w:rsidP="00F948BB">
      <w:pPr>
        <w:pStyle w:val="Heading1"/>
        <w:spacing w:before="0" w:line="240" w:lineRule="auto"/>
        <w:jc w:val="center"/>
        <w:rPr>
          <w:b/>
        </w:rPr>
      </w:pPr>
      <w:r>
        <w:rPr>
          <w:b/>
        </w:rPr>
        <w:t xml:space="preserve">Making Gifts </w:t>
      </w:r>
      <w:r w:rsidR="00985B61">
        <w:rPr>
          <w:b/>
        </w:rPr>
        <w:t xml:space="preserve">With </w:t>
      </w:r>
      <w:r>
        <w:rPr>
          <w:b/>
        </w:rPr>
        <w:t xml:space="preserve">[Insert Government Name]’s </w:t>
      </w:r>
      <w:r w:rsidR="00DC4005">
        <w:rPr>
          <w:b/>
        </w:rPr>
        <w:t xml:space="preserve">Public </w:t>
      </w:r>
      <w:r>
        <w:rPr>
          <w:b/>
        </w:rPr>
        <w:t>Funds</w:t>
      </w:r>
    </w:p>
    <w:p w14:paraId="537EFA96" w14:textId="77777777" w:rsidR="00F948BB" w:rsidRDefault="00F948BB" w:rsidP="00F948BB">
      <w:pPr>
        <w:pStyle w:val="Heading1"/>
        <w:spacing w:before="0" w:line="240" w:lineRule="auto"/>
        <w:jc w:val="center"/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0"/>
      </w:tblGrid>
      <w:tr w:rsidR="00F948BB" w14:paraId="0C6B715C" w14:textId="77777777" w:rsidTr="00562F7E">
        <w:tc>
          <w:tcPr>
            <w:tcW w:w="9350" w:type="dxa"/>
            <w:shd w:val="clear" w:color="auto" w:fill="F2F2F2" w:themeFill="background1" w:themeFillShade="F2"/>
          </w:tcPr>
          <w:p w14:paraId="49603F5B" w14:textId="47597CED" w:rsidR="00F948BB" w:rsidRDefault="00F948BB" w:rsidP="00ED4D0B">
            <w:r w:rsidRPr="005927E1">
              <w:t xml:space="preserve">I </w:t>
            </w:r>
            <w:r w:rsidR="00ED4D0B">
              <w:t>commit to j</w:t>
            </w:r>
            <w:r>
              <w:t xml:space="preserve">oin my colleagues at </w:t>
            </w:r>
            <w:r w:rsidRPr="005927E1">
              <w:t>[insert gov</w:t>
            </w:r>
            <w:r w:rsidR="00250390">
              <w:t>ernment</w:t>
            </w:r>
            <w:r w:rsidRPr="005927E1">
              <w:t xml:space="preserve"> name] </w:t>
            </w:r>
            <w:r>
              <w:t xml:space="preserve">in following our </w:t>
            </w:r>
            <w:r w:rsidRPr="005927E1">
              <w:t xml:space="preserve">policy on </w:t>
            </w:r>
            <w:r>
              <w:t xml:space="preserve">making gifts with </w:t>
            </w:r>
            <w:r w:rsidRPr="005927E1">
              <w:t>[insert gov</w:t>
            </w:r>
            <w:r w:rsidR="00250390">
              <w:t>ernment</w:t>
            </w:r>
            <w:r w:rsidRPr="005927E1">
              <w:t xml:space="preserve"> name]</w:t>
            </w:r>
            <w:r>
              <w:t>’s</w:t>
            </w:r>
            <w:r w:rsidRPr="005927E1">
              <w:t xml:space="preserve"> </w:t>
            </w:r>
            <w:r>
              <w:t>public funds</w:t>
            </w:r>
            <w:r w:rsidRPr="005927E1">
              <w:t>.</w:t>
            </w:r>
          </w:p>
        </w:tc>
      </w:tr>
      <w:tr w:rsidR="00F948BB" w14:paraId="44A006FC" w14:textId="77777777" w:rsidTr="00562F7E">
        <w:tc>
          <w:tcPr>
            <w:tcW w:w="9350" w:type="dxa"/>
            <w:shd w:val="clear" w:color="auto" w:fill="F2F2F2" w:themeFill="background1" w:themeFillShade="F2"/>
          </w:tcPr>
          <w:p w14:paraId="10E88E19" w14:textId="77777777" w:rsidR="00F948BB" w:rsidRDefault="00F948BB" w:rsidP="00562F7E">
            <w:pPr>
              <w:pStyle w:val="Heading1"/>
              <w:spacing w:before="0"/>
              <w:outlineLvl w:val="0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>X_____________________________________________________________________________</w:t>
            </w:r>
          </w:p>
        </w:tc>
      </w:tr>
    </w:tbl>
    <w:p w14:paraId="4A38CA56" w14:textId="77777777" w:rsidR="00F948BB" w:rsidRDefault="00F948BB" w:rsidP="003B1A52">
      <w:pPr>
        <w:pStyle w:val="Heading1"/>
        <w:spacing w:before="0" w:line="240" w:lineRule="auto"/>
      </w:pPr>
    </w:p>
    <w:p w14:paraId="7FB72872" w14:textId="77777777" w:rsidR="00F948BB" w:rsidRDefault="00F948BB" w:rsidP="00F948BB">
      <w:pPr>
        <w:pStyle w:val="Heading2"/>
        <w:spacing w:before="0" w:line="240" w:lineRule="auto"/>
      </w:pPr>
      <w:r>
        <w:t>Why do we have this policy?</w:t>
      </w:r>
    </w:p>
    <w:p w14:paraId="30978A23" w14:textId="42E412F7" w:rsidR="003B1A52" w:rsidRDefault="00F948BB" w:rsidP="00FC304B">
      <w:r>
        <w:t xml:space="preserve">Our funding comes </w:t>
      </w:r>
      <w:r w:rsidR="00966046">
        <w:t xml:space="preserve">mostly </w:t>
      </w:r>
      <w:r>
        <w:t>through taxes. Citizens must be able to trust that the</w:t>
      </w:r>
      <w:r w:rsidR="00ED4D0B">
        <w:t>ir</w:t>
      </w:r>
      <w:r>
        <w:t xml:space="preserve"> </w:t>
      </w:r>
      <w:r w:rsidR="00ED4D0B">
        <w:t xml:space="preserve">taxes </w:t>
      </w:r>
      <w:r>
        <w:t>will be used for the good of the community</w:t>
      </w:r>
      <w:r w:rsidR="0091710E">
        <w:t xml:space="preserve">. Taxpayer money should not be used to </w:t>
      </w:r>
      <w:r w:rsidR="00FC304B" w:rsidRPr="0091710E">
        <w:t>unfairly</w:t>
      </w:r>
      <w:r w:rsidR="00FC304B">
        <w:t xml:space="preserve"> </w:t>
      </w:r>
      <w:r>
        <w:t xml:space="preserve">benefit private </w:t>
      </w:r>
      <w:r w:rsidR="000F0CA3">
        <w:t xml:space="preserve">groups </w:t>
      </w:r>
      <w:r w:rsidR="00B31EB7">
        <w:t>or persons</w:t>
      </w:r>
      <w:r w:rsidR="0091710E">
        <w:t xml:space="preserve"> or be </w:t>
      </w:r>
      <w:r w:rsidR="000F0CA3">
        <w:t xml:space="preserve">redirected </w:t>
      </w:r>
      <w:r w:rsidR="0091710E">
        <w:t>from the critical public services that taxpayers expect</w:t>
      </w:r>
      <w:r w:rsidR="002A4731">
        <w:t>.</w:t>
      </w:r>
    </w:p>
    <w:p w14:paraId="409B29C5" w14:textId="77777777" w:rsidR="003B1A52" w:rsidRDefault="00FC304B" w:rsidP="003B1A52">
      <w:pPr>
        <w:pStyle w:val="Heading2"/>
        <w:spacing w:before="0" w:line="240" w:lineRule="auto"/>
      </w:pPr>
      <w:r>
        <w:t>What is our policy?</w:t>
      </w:r>
    </w:p>
    <w:p w14:paraId="1B9E483B" w14:textId="57CB3416" w:rsidR="003B1A52" w:rsidRDefault="003B1A52" w:rsidP="008D61E2">
      <w:pPr>
        <w:spacing w:after="0" w:line="240" w:lineRule="auto"/>
      </w:pPr>
      <w:r>
        <w:t xml:space="preserve">The </w:t>
      </w:r>
      <w:r w:rsidR="00FC304B">
        <w:t xml:space="preserve">elected officials and staff of </w:t>
      </w:r>
      <w:r w:rsidR="00FC304B" w:rsidRPr="005927E1">
        <w:t>[insert gov</w:t>
      </w:r>
      <w:r w:rsidR="00250390">
        <w:t>ernment</w:t>
      </w:r>
      <w:r w:rsidR="00FC304B" w:rsidRPr="005927E1">
        <w:t xml:space="preserve"> name]</w:t>
      </w:r>
      <w:r>
        <w:t xml:space="preserve"> should not use </w:t>
      </w:r>
      <w:r w:rsidR="00FC304B" w:rsidRPr="005927E1">
        <w:t>[insert gov</w:t>
      </w:r>
      <w:r w:rsidR="00250390">
        <w:t>ernment</w:t>
      </w:r>
      <w:r w:rsidR="00FC304B" w:rsidRPr="005927E1">
        <w:t xml:space="preserve"> name]</w:t>
      </w:r>
      <w:r w:rsidR="00FC304B">
        <w:t xml:space="preserve">’s resources </w:t>
      </w:r>
      <w:r>
        <w:t>to make charitable donations</w:t>
      </w:r>
      <w:r w:rsidR="00FC304B">
        <w:t xml:space="preserve"> or gifts to other parties</w:t>
      </w:r>
      <w:r>
        <w:t>.</w:t>
      </w:r>
      <w:r w:rsidR="003A46EB">
        <w:t xml:space="preserve"> </w:t>
      </w:r>
      <w:r w:rsidR="003E5440">
        <w:t>This</w:t>
      </w:r>
      <w:r w:rsidR="008D61E2">
        <w:t xml:space="preserve"> include</w:t>
      </w:r>
      <w:r w:rsidR="003E5440">
        <w:t>s</w:t>
      </w:r>
      <w:r w:rsidR="008D61E2">
        <w:t xml:space="preserve"> anything paid for with </w:t>
      </w:r>
      <w:r w:rsidR="00FC304B">
        <w:t>taxpayer</w:t>
      </w:r>
      <w:r w:rsidR="008D61E2">
        <w:t xml:space="preserve"> money such as equipment,</w:t>
      </w:r>
      <w:r w:rsidR="003E5440">
        <w:t xml:space="preserve"> vehicles, </w:t>
      </w:r>
      <w:r w:rsidR="008D61E2">
        <w:t>supplies, staff time</w:t>
      </w:r>
      <w:r w:rsidR="000C360E">
        <w:t>,</w:t>
      </w:r>
      <w:r w:rsidR="008D61E2">
        <w:t xml:space="preserve"> and </w:t>
      </w:r>
      <w:r w:rsidR="008D11E7">
        <w:t>buildings</w:t>
      </w:r>
      <w:r w:rsidR="008D61E2">
        <w:t>.</w:t>
      </w:r>
      <w:r w:rsidR="00FC304B">
        <w:t xml:space="preserve"> </w:t>
      </w:r>
    </w:p>
    <w:p w14:paraId="2245B4DC" w14:textId="77777777" w:rsidR="003B1A52" w:rsidRDefault="003B1A52" w:rsidP="003B1A52">
      <w:pPr>
        <w:spacing w:after="0" w:line="240" w:lineRule="auto"/>
      </w:pPr>
    </w:p>
    <w:p w14:paraId="673822F4" w14:textId="77777777" w:rsidR="000F57CB" w:rsidRDefault="000F57CB" w:rsidP="008714BD">
      <w:pPr>
        <w:pStyle w:val="Heading2"/>
        <w:spacing w:before="0" w:line="240" w:lineRule="auto"/>
      </w:pPr>
      <w:r>
        <w:t xml:space="preserve">What </w:t>
      </w:r>
      <w:r w:rsidR="00FC304B">
        <w:t xml:space="preserve">else </w:t>
      </w:r>
      <w:r>
        <w:t>do I need to know?</w:t>
      </w:r>
    </w:p>
    <w:p w14:paraId="6FA1CBF8" w14:textId="2B396DE0" w:rsidR="00FC304B" w:rsidRDefault="00AD2305" w:rsidP="00FC304B">
      <w:r>
        <w:t>A donation</w:t>
      </w:r>
      <w:r w:rsidR="00FC304B">
        <w:t xml:space="preserve"> or a gift is any </w:t>
      </w:r>
      <w:r w:rsidR="008D11E7">
        <w:t xml:space="preserve">offer </w:t>
      </w:r>
      <w:r w:rsidR="00FC304B">
        <w:t>of</w:t>
      </w:r>
      <w:r w:rsidR="000C2993">
        <w:t xml:space="preserve"> our</w:t>
      </w:r>
      <w:r w:rsidR="00FC304B">
        <w:t xml:space="preserve"> resources to another party where </w:t>
      </w:r>
      <w:r w:rsidR="00FC304B" w:rsidRPr="005927E1">
        <w:t>[insert gov</w:t>
      </w:r>
      <w:r w:rsidR="00250390">
        <w:t>ernment</w:t>
      </w:r>
      <w:r w:rsidR="00FC304B" w:rsidRPr="005927E1">
        <w:t xml:space="preserve"> name]</w:t>
      </w:r>
      <w:r w:rsidR="00FC304B">
        <w:t xml:space="preserve"> </w:t>
      </w:r>
      <w:r w:rsidR="0091710E">
        <w:t>does not</w:t>
      </w:r>
      <w:r w:rsidR="00FC304B">
        <w:t xml:space="preserve"> receive any good or service in exchange for the resources </w:t>
      </w:r>
      <w:r w:rsidR="000F0CA3">
        <w:t>given</w:t>
      </w:r>
      <w:r w:rsidR="00FC304B">
        <w:t xml:space="preserve">. </w:t>
      </w:r>
      <w:r w:rsidR="002A4731">
        <w:t xml:space="preserve">Even if the other party will make a “moral” or “socially beneficial” use of the resources, it is still considered a gift. </w:t>
      </w:r>
    </w:p>
    <w:p w14:paraId="12C54A1F" w14:textId="23BAAA18" w:rsidR="009C5897" w:rsidRDefault="004E2FE7" w:rsidP="00FC304B">
      <w:r>
        <w:t>However</w:t>
      </w:r>
      <w:r w:rsidR="002A4731">
        <w:t xml:space="preserve">, </w:t>
      </w:r>
      <w:r w:rsidR="002A4731" w:rsidRPr="005927E1">
        <w:t>[insert gov</w:t>
      </w:r>
      <w:r w:rsidR="00250390">
        <w:t>ernment</w:t>
      </w:r>
      <w:r w:rsidR="002A4731" w:rsidRPr="005927E1">
        <w:t xml:space="preserve"> name]</w:t>
      </w:r>
      <w:r>
        <w:t xml:space="preserve"> </w:t>
      </w:r>
      <w:r w:rsidR="009C5897">
        <w:t>may award grants to p</w:t>
      </w:r>
      <w:r w:rsidR="002A4731">
        <w:t xml:space="preserve">rivate or nonprofit </w:t>
      </w:r>
      <w:r w:rsidR="007D583B">
        <w:t>groups</w:t>
      </w:r>
      <w:r w:rsidR="009C5897">
        <w:t xml:space="preserve">. Grants are not </w:t>
      </w:r>
      <w:r w:rsidR="00F15077">
        <w:t xml:space="preserve">viewed as </w:t>
      </w:r>
      <w:r w:rsidR="002A4731">
        <w:t>a gift or charitable donation because</w:t>
      </w:r>
      <w:r w:rsidR="009C5897">
        <w:t xml:space="preserve"> there is a process used to decide how </w:t>
      </w:r>
      <w:r w:rsidR="00F15077">
        <w:t xml:space="preserve">they </w:t>
      </w:r>
      <w:r w:rsidR="009C5897">
        <w:t xml:space="preserve">are awarded. In cases where the federal or [state/provincial] government </w:t>
      </w:r>
      <w:r w:rsidR="00F15077">
        <w:t xml:space="preserve">provides funding </w:t>
      </w:r>
      <w:r w:rsidR="009C5897">
        <w:t xml:space="preserve">to </w:t>
      </w:r>
      <w:r w:rsidR="009C5897" w:rsidRPr="005927E1">
        <w:t>[insert gov</w:t>
      </w:r>
      <w:r w:rsidR="00250390">
        <w:t>ernment</w:t>
      </w:r>
      <w:r w:rsidR="009C5897" w:rsidRPr="005927E1">
        <w:t xml:space="preserve"> name]</w:t>
      </w:r>
      <w:r w:rsidR="009C5897">
        <w:t xml:space="preserve"> </w:t>
      </w:r>
      <w:r w:rsidR="00853B55">
        <w:t>for</w:t>
      </w:r>
      <w:r w:rsidR="00F15077">
        <w:t xml:space="preserve"> </w:t>
      </w:r>
      <w:r w:rsidR="009C5897">
        <w:t xml:space="preserve">local grants, there are </w:t>
      </w:r>
      <w:r w:rsidR="008D11E7">
        <w:t>rules</w:t>
      </w:r>
      <w:r w:rsidR="009C5897">
        <w:t xml:space="preserve"> for how </w:t>
      </w:r>
      <w:r w:rsidR="00853B55">
        <w:t>the funds</w:t>
      </w:r>
      <w:r w:rsidR="009C5897">
        <w:t xml:space="preserve"> must be </w:t>
      </w:r>
      <w:r w:rsidR="00ED4D0B">
        <w:t>used</w:t>
      </w:r>
      <w:r w:rsidR="009C5897">
        <w:t>. Also, [insert name of governing board] must approve the grant</w:t>
      </w:r>
      <w:r w:rsidR="00853B55">
        <w:t>s</w:t>
      </w:r>
      <w:r w:rsidR="009C5897">
        <w:t xml:space="preserve">. </w:t>
      </w:r>
    </w:p>
    <w:p w14:paraId="40683B41" w14:textId="101E76D6" w:rsidR="00D81BC8" w:rsidRDefault="00D81BC8" w:rsidP="00FC304B">
      <w:r>
        <w:t>[</w:t>
      </w:r>
      <w:r w:rsidR="000C360E">
        <w:t xml:space="preserve">Note: </w:t>
      </w:r>
      <w:r>
        <w:t xml:space="preserve">If your government </w:t>
      </w:r>
      <w:r w:rsidR="002E0F87">
        <w:t>allows</w:t>
      </w:r>
      <w:r>
        <w:t xml:space="preserve"> elected officials </w:t>
      </w:r>
      <w:r w:rsidR="00853B55">
        <w:t xml:space="preserve">a choice </w:t>
      </w:r>
      <w:r>
        <w:t xml:space="preserve">to </w:t>
      </w:r>
      <w:r w:rsidR="00853B55">
        <w:t xml:space="preserve">give </w:t>
      </w:r>
      <w:r>
        <w:t>gifts</w:t>
      </w:r>
      <w:r w:rsidR="000C360E">
        <w:t>,</w:t>
      </w:r>
      <w:r>
        <w:t xml:space="preserve"> you could note that </w:t>
      </w:r>
      <w:r w:rsidR="00853B55">
        <w:t>in</w:t>
      </w:r>
      <w:r>
        <w:t xml:space="preserve"> the policy here</w:t>
      </w:r>
      <w:r w:rsidR="000C360E">
        <w:t>. A</w:t>
      </w:r>
      <w:r>
        <w:t xml:space="preserve">lso state that the ability to </w:t>
      </w:r>
      <w:r w:rsidR="00853B55">
        <w:t xml:space="preserve">give </w:t>
      </w:r>
      <w:r>
        <w:t xml:space="preserve">these gifts is limited to funds </w:t>
      </w:r>
      <w:r w:rsidR="00031EA1">
        <w:t>set</w:t>
      </w:r>
      <w:r w:rsidR="008D11E7">
        <w:t xml:space="preserve"> aside </w:t>
      </w:r>
      <w:r>
        <w:t>for that purpose in the adopted budget and are subject to reporting requirements</w:t>
      </w:r>
      <w:r w:rsidR="00E333E1">
        <w:t xml:space="preserve">. You can also </w:t>
      </w:r>
      <w:r w:rsidR="00A25D4F">
        <w:t xml:space="preserve">refer to </w:t>
      </w:r>
      <w:r w:rsidR="00E333E1">
        <w:t>any other policies you have that address gifts by elected officials more specifically</w:t>
      </w:r>
      <w:r w:rsidR="000C360E">
        <w:t>.</w:t>
      </w:r>
      <w:r>
        <w:t>]</w:t>
      </w:r>
    </w:p>
    <w:p w14:paraId="74E6FA22" w14:textId="7BC1BAE4" w:rsidR="00E333E1" w:rsidRDefault="00E333E1" w:rsidP="002A4731">
      <w:r>
        <w:t xml:space="preserve">Waiving taxes or fees that are normally charged for a service we provide is </w:t>
      </w:r>
      <w:r w:rsidR="00AD6424">
        <w:t xml:space="preserve">viewed as </w:t>
      </w:r>
      <w:r>
        <w:t>a gift.</w:t>
      </w:r>
    </w:p>
    <w:p w14:paraId="7C2CFDA9" w14:textId="59DD2C0A" w:rsidR="00747274" w:rsidRDefault="00747274" w:rsidP="002A4731">
      <w:r>
        <w:t xml:space="preserve">Employees should </w:t>
      </w:r>
      <w:r w:rsidR="002A4731">
        <w:t>never</w:t>
      </w:r>
      <w:r>
        <w:t xml:space="preserve"> feel pressured to donate funds</w:t>
      </w:r>
      <w:r w:rsidR="002A4731">
        <w:t xml:space="preserve"> to any cause.</w:t>
      </w:r>
      <w:r w:rsidR="00B31EB7">
        <w:t xml:space="preserve"> Members of </w:t>
      </w:r>
      <w:r w:rsidR="00B31EB7" w:rsidRPr="005927E1">
        <w:t>[insert gov</w:t>
      </w:r>
      <w:r w:rsidR="00250390">
        <w:t>ernment</w:t>
      </w:r>
      <w:r w:rsidR="00B31EB7" w:rsidRPr="005927E1">
        <w:t xml:space="preserve"> name]</w:t>
      </w:r>
      <w:r w:rsidR="00B31EB7">
        <w:t xml:space="preserve"> in a supervisory or decision-making </w:t>
      </w:r>
      <w:r w:rsidR="008D11E7">
        <w:t xml:space="preserve">position </w:t>
      </w:r>
      <w:r w:rsidR="00B31EB7">
        <w:t xml:space="preserve">should never </w:t>
      </w:r>
      <w:r w:rsidR="008D11E7">
        <w:t xml:space="preserve">ask for </w:t>
      </w:r>
      <w:r w:rsidR="00B31EB7">
        <w:t xml:space="preserve">donations </w:t>
      </w:r>
      <w:r w:rsidR="0091710E">
        <w:t>from staff</w:t>
      </w:r>
      <w:r w:rsidR="00B31EB7">
        <w:t xml:space="preserve">. </w:t>
      </w:r>
    </w:p>
    <w:p w14:paraId="650C3E05" w14:textId="411881CE" w:rsidR="00B31EB7" w:rsidRDefault="00042757" w:rsidP="002A4731">
      <w:r>
        <w:t>Use of staff time for political purposes</w:t>
      </w:r>
      <w:r w:rsidR="00BD5001">
        <w:t>,</w:t>
      </w:r>
      <w:r>
        <w:t xml:space="preserve"> such as campaigning</w:t>
      </w:r>
      <w:r w:rsidR="00BD5001">
        <w:t>,</w:t>
      </w:r>
      <w:r>
        <w:t xml:space="preserve"> is </w:t>
      </w:r>
      <w:r w:rsidR="008D11E7">
        <w:t>not allowed</w:t>
      </w:r>
      <w:r>
        <w:t>.</w:t>
      </w:r>
    </w:p>
    <w:p w14:paraId="1793B1AB" w14:textId="64388CE8" w:rsidR="0091710E" w:rsidRDefault="00B31EB7" w:rsidP="002A4731">
      <w:r>
        <w:t xml:space="preserve">Staff time should not be used to conduct charitable activities for other </w:t>
      </w:r>
      <w:r w:rsidR="006264BF">
        <w:t>groups</w:t>
      </w:r>
      <w:r>
        <w:t>.</w:t>
      </w:r>
    </w:p>
    <w:p w14:paraId="1813BA3A" w14:textId="13FA143E" w:rsidR="00B31EB7" w:rsidRPr="00B5323F" w:rsidRDefault="00B31EB7" w:rsidP="00B31EB7">
      <w:pPr>
        <w:pStyle w:val="Heading2"/>
        <w:spacing w:before="0" w:line="240" w:lineRule="auto"/>
      </w:pPr>
      <w:r>
        <w:lastRenderedPageBreak/>
        <w:t xml:space="preserve">What </w:t>
      </w:r>
      <w:r w:rsidR="00095F1C">
        <w:t xml:space="preserve">reasons and </w:t>
      </w:r>
      <w:r>
        <w:t>rationalizations do I need to watch out for?</w:t>
      </w:r>
    </w:p>
    <w:p w14:paraId="47DBF306" w14:textId="21965DBA" w:rsidR="00B31EB7" w:rsidRDefault="00B31EB7" w:rsidP="00B31EB7">
      <w:r>
        <w:t xml:space="preserve">You might hear some reasons why it would be OK </w:t>
      </w:r>
      <w:r w:rsidR="009C5897">
        <w:t xml:space="preserve">to </w:t>
      </w:r>
      <w:r>
        <w:t xml:space="preserve">ignore this policy. It is not OK. Here are some reasons you might hear and examples of a right response. </w:t>
      </w:r>
    </w:p>
    <w:p w14:paraId="5C07109C" w14:textId="77777777" w:rsidR="00B31EB7" w:rsidRDefault="00B31EB7" w:rsidP="00B31EB7">
      <w:pPr>
        <w:pStyle w:val="ListParagraph"/>
        <w:numPr>
          <w:ilvl w:val="0"/>
          <w:numId w:val="4"/>
        </w:numPr>
      </w:pPr>
      <w:r w:rsidRPr="002C2E3B">
        <w:rPr>
          <w:b/>
        </w:rPr>
        <w:t>Reason</w:t>
      </w:r>
      <w:r w:rsidRPr="008D11E7">
        <w:rPr>
          <w:b/>
        </w:rPr>
        <w:t>:</w:t>
      </w:r>
      <w:r>
        <w:t xml:space="preserve"> It’s </w:t>
      </w:r>
      <w:r w:rsidR="00642BF6">
        <w:t xml:space="preserve">a small gift, so it is not a big deal. </w:t>
      </w:r>
    </w:p>
    <w:p w14:paraId="16150BF0" w14:textId="49A05D83" w:rsidR="00B31EB7" w:rsidRDefault="00B31EB7" w:rsidP="00B31EB7">
      <w:pPr>
        <w:pStyle w:val="ListParagraph"/>
        <w:numPr>
          <w:ilvl w:val="0"/>
          <w:numId w:val="4"/>
        </w:numPr>
      </w:pPr>
      <w:r w:rsidRPr="002C2E3B">
        <w:rPr>
          <w:b/>
        </w:rPr>
        <w:t>Right response</w:t>
      </w:r>
      <w:r w:rsidRPr="008D11E7">
        <w:rPr>
          <w:b/>
        </w:rPr>
        <w:t>:</w:t>
      </w:r>
      <w:r>
        <w:t xml:space="preserve"> </w:t>
      </w:r>
      <w:r w:rsidR="00095F1C">
        <w:t>I know it might not seem like much, but small things can be the start of big problems later. Let’s not go down that path.</w:t>
      </w:r>
      <w:r w:rsidR="003A46EB">
        <w:t xml:space="preserve"> </w:t>
      </w:r>
    </w:p>
    <w:p w14:paraId="4077B2CE" w14:textId="77777777" w:rsidR="00B31EB7" w:rsidRDefault="00B31EB7" w:rsidP="00B31EB7">
      <w:pPr>
        <w:pStyle w:val="ListParagraph"/>
      </w:pPr>
    </w:p>
    <w:p w14:paraId="4B1360A7" w14:textId="1C251072" w:rsidR="00B31EB7" w:rsidRDefault="00B31EB7" w:rsidP="00B31EB7">
      <w:pPr>
        <w:pStyle w:val="ListParagraph"/>
        <w:numPr>
          <w:ilvl w:val="0"/>
          <w:numId w:val="4"/>
        </w:numPr>
      </w:pPr>
      <w:r w:rsidRPr="002C2E3B">
        <w:rPr>
          <w:b/>
        </w:rPr>
        <w:t>Reason</w:t>
      </w:r>
      <w:r w:rsidRPr="008D11E7">
        <w:rPr>
          <w:b/>
        </w:rPr>
        <w:t>:</w:t>
      </w:r>
      <w:r>
        <w:t xml:space="preserve"> It’s </w:t>
      </w:r>
      <w:r w:rsidR="00642BF6">
        <w:t xml:space="preserve">a nice </w:t>
      </w:r>
      <w:r w:rsidR="00ED4D0B">
        <w:t>group</w:t>
      </w:r>
      <w:r w:rsidR="00642BF6">
        <w:t xml:space="preserve"> that we are giving </w:t>
      </w:r>
      <w:r w:rsidR="004E2FE7">
        <w:t>a gift to, so</w:t>
      </w:r>
      <w:r w:rsidR="00642BF6">
        <w:t xml:space="preserve"> it is OK. </w:t>
      </w:r>
    </w:p>
    <w:p w14:paraId="416FBC03" w14:textId="2721AA2B" w:rsidR="00B31EB7" w:rsidRDefault="00B31EB7" w:rsidP="0091710E">
      <w:pPr>
        <w:pStyle w:val="ListParagraph"/>
        <w:numPr>
          <w:ilvl w:val="0"/>
          <w:numId w:val="4"/>
        </w:numPr>
      </w:pPr>
      <w:r w:rsidRPr="002C2E3B">
        <w:rPr>
          <w:b/>
        </w:rPr>
        <w:t>Right response</w:t>
      </w:r>
      <w:r w:rsidRPr="008D11E7">
        <w:rPr>
          <w:b/>
        </w:rPr>
        <w:t>:</w:t>
      </w:r>
      <w:r w:rsidR="00642BF6">
        <w:t xml:space="preserve"> </w:t>
      </w:r>
      <w:r w:rsidR="00095F1C">
        <w:t xml:space="preserve">Yes, they are a nice </w:t>
      </w:r>
      <w:r w:rsidR="00ED4D0B">
        <w:t>group</w:t>
      </w:r>
      <w:r w:rsidR="000C360E">
        <w:t xml:space="preserve">; </w:t>
      </w:r>
      <w:r w:rsidR="00095F1C">
        <w:t>however, we only have so much money in our budget</w:t>
      </w:r>
      <w:r w:rsidR="006264BF">
        <w:t>. T</w:t>
      </w:r>
      <w:r w:rsidR="00095F1C">
        <w:t xml:space="preserve">he community expects us to use that money </w:t>
      </w:r>
      <w:r w:rsidR="00642BF6">
        <w:t xml:space="preserve">to provide </w:t>
      </w:r>
      <w:r w:rsidR="00095F1C">
        <w:t>important</w:t>
      </w:r>
      <w:r w:rsidR="00642BF6">
        <w:t xml:space="preserve"> public services. </w:t>
      </w:r>
      <w:r w:rsidR="00095F1C">
        <w:t xml:space="preserve">I think we should stay focused on the critical work that </w:t>
      </w:r>
      <w:r w:rsidR="006264BF">
        <w:t>we do</w:t>
      </w:r>
      <w:r w:rsidR="00095F1C">
        <w:t>.</w:t>
      </w:r>
    </w:p>
    <w:p w14:paraId="768C94A8" w14:textId="77777777" w:rsidR="00B31EB7" w:rsidRDefault="00B31EB7" w:rsidP="00B31EB7">
      <w:pPr>
        <w:pStyle w:val="ListParagraph"/>
      </w:pPr>
    </w:p>
    <w:p w14:paraId="0A2FDB82" w14:textId="04C7EDA2" w:rsidR="00B31EB7" w:rsidRDefault="00B31EB7" w:rsidP="00B31EB7">
      <w:pPr>
        <w:pStyle w:val="ListParagraph"/>
        <w:numPr>
          <w:ilvl w:val="0"/>
          <w:numId w:val="4"/>
        </w:numPr>
      </w:pPr>
      <w:r w:rsidRPr="002C2E3B">
        <w:rPr>
          <w:b/>
        </w:rPr>
        <w:t>Reason</w:t>
      </w:r>
      <w:r w:rsidRPr="008D11E7">
        <w:rPr>
          <w:b/>
        </w:rPr>
        <w:t>:</w:t>
      </w:r>
      <w:r>
        <w:t xml:space="preserve"> I know I shouldn’t </w:t>
      </w:r>
      <w:r w:rsidR="00642BF6">
        <w:t xml:space="preserve">make this gift (like spending work time doing the job of another </w:t>
      </w:r>
      <w:r w:rsidR="00ED4D0B">
        <w:t>group</w:t>
      </w:r>
      <w:r w:rsidR="00642BF6">
        <w:t xml:space="preserve">), but my </w:t>
      </w:r>
      <w:r w:rsidR="006264BF">
        <w:t xml:space="preserve">boss </w:t>
      </w:r>
      <w:r w:rsidR="00642BF6">
        <w:t>wants me to</w:t>
      </w:r>
      <w:r>
        <w:t>.</w:t>
      </w:r>
    </w:p>
    <w:p w14:paraId="6904C20C" w14:textId="242E7CD3" w:rsidR="00B31EB7" w:rsidRDefault="00B31EB7" w:rsidP="00B31EB7">
      <w:pPr>
        <w:pStyle w:val="ListParagraph"/>
        <w:numPr>
          <w:ilvl w:val="0"/>
          <w:numId w:val="4"/>
        </w:numPr>
      </w:pPr>
      <w:r w:rsidRPr="002C2E3B">
        <w:rPr>
          <w:b/>
        </w:rPr>
        <w:t>Right response</w:t>
      </w:r>
      <w:r w:rsidRPr="008D11E7">
        <w:rPr>
          <w:b/>
        </w:rPr>
        <w:t>:</w:t>
      </w:r>
      <w:r>
        <w:t xml:space="preserve"> </w:t>
      </w:r>
      <w:r w:rsidR="00642BF6">
        <w:t xml:space="preserve">Your </w:t>
      </w:r>
      <w:r w:rsidR="00E63169">
        <w:t xml:space="preserve">boss </w:t>
      </w:r>
      <w:r w:rsidR="00642BF6">
        <w:t xml:space="preserve">is violating our policy if he or she </w:t>
      </w:r>
      <w:r w:rsidR="009615C2">
        <w:t xml:space="preserve">says </w:t>
      </w:r>
      <w:r w:rsidR="00642BF6">
        <w:t xml:space="preserve">you should make a gift of your professional </w:t>
      </w:r>
      <w:r w:rsidR="0091710E">
        <w:t>(</w:t>
      </w:r>
      <w:r w:rsidR="00642BF6">
        <w:t>or personal</w:t>
      </w:r>
      <w:r w:rsidR="0091710E">
        <w:t>)</w:t>
      </w:r>
      <w:r w:rsidR="00642BF6">
        <w:t xml:space="preserve"> </w:t>
      </w:r>
      <w:r w:rsidR="0091710E">
        <w:t>resources</w:t>
      </w:r>
      <w:r w:rsidR="00642BF6">
        <w:t xml:space="preserve"> to another organization. If you make this gift</w:t>
      </w:r>
      <w:r w:rsidR="000C360E">
        <w:t>,</w:t>
      </w:r>
      <w:r w:rsidR="00642BF6">
        <w:t xml:space="preserve"> you both could be in trouble…and </w:t>
      </w:r>
      <w:r w:rsidR="0091710E">
        <w:t>resources</w:t>
      </w:r>
      <w:r w:rsidR="00642BF6">
        <w:t xml:space="preserve"> you spend on this other activity </w:t>
      </w:r>
      <w:r w:rsidR="0091710E">
        <w:t>are resources not</w:t>
      </w:r>
      <w:r w:rsidR="00642BF6">
        <w:t xml:space="preserve"> spent providing the services our community expects from you. </w:t>
      </w:r>
    </w:p>
    <w:p w14:paraId="76952C8F" w14:textId="18D1C3DF" w:rsidR="00B31EB7" w:rsidRDefault="00095F1C" w:rsidP="00B31EB7">
      <w:r>
        <w:t>T</w:t>
      </w:r>
      <w:r w:rsidR="00B31EB7">
        <w:t>hink about your responses so that you are ready if someone gives you a reason to ignore the policy.</w:t>
      </w:r>
    </w:p>
    <w:p w14:paraId="53DB60DC" w14:textId="77777777" w:rsidR="00B31EB7" w:rsidRDefault="00B31EB7" w:rsidP="00B31EB7">
      <w:pPr>
        <w:pStyle w:val="Heading2"/>
      </w:pPr>
      <w:r>
        <w:t>What if I’m in a situation that this policy doesn’t cover?</w:t>
      </w:r>
    </w:p>
    <w:p w14:paraId="207532E5" w14:textId="5A6F25AF" w:rsidR="00E06197" w:rsidRDefault="0032047D">
      <w:r>
        <w:t>Think about the situation</w:t>
      </w:r>
      <w:r w:rsidR="000C360E">
        <w:t>.</w:t>
      </w:r>
      <w:r>
        <w:t xml:space="preserve"> </w:t>
      </w:r>
      <w:r w:rsidR="000C360E">
        <w:t>C</w:t>
      </w:r>
      <w:r>
        <w:t>ompare the action you are unsure about to the steps below.</w:t>
      </w:r>
    </w:p>
    <w:p w14:paraId="750580E4" w14:textId="6F19C815" w:rsidR="00D61B62" w:rsidRDefault="00D61B62">
      <w:r>
        <w:rPr>
          <w:noProof/>
        </w:rPr>
        <w:drawing>
          <wp:inline distT="0" distB="0" distL="0" distR="0" wp14:anchorId="4B1DCEA8" wp14:editId="5E1BEE0E">
            <wp:extent cx="4449170" cy="3182803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9170" cy="3182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1B6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D08F1" w14:textId="77777777" w:rsidR="00564690" w:rsidRDefault="00564690" w:rsidP="003B1A52">
      <w:pPr>
        <w:spacing w:after="0" w:line="240" w:lineRule="auto"/>
      </w:pPr>
      <w:r>
        <w:separator/>
      </w:r>
    </w:p>
  </w:endnote>
  <w:endnote w:type="continuationSeparator" w:id="0">
    <w:p w14:paraId="07C3E69E" w14:textId="77777777" w:rsidR="00564690" w:rsidRDefault="00564690" w:rsidP="003B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1ACB9" w14:textId="77777777" w:rsidR="00564690" w:rsidRDefault="00564690" w:rsidP="003B1A52">
      <w:pPr>
        <w:spacing w:after="0" w:line="240" w:lineRule="auto"/>
      </w:pPr>
      <w:r>
        <w:separator/>
      </w:r>
    </w:p>
  </w:footnote>
  <w:footnote w:type="continuationSeparator" w:id="0">
    <w:p w14:paraId="402326DF" w14:textId="77777777" w:rsidR="00564690" w:rsidRDefault="00564690" w:rsidP="003B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5"/>
      <w:gridCol w:w="8005"/>
    </w:tblGrid>
    <w:tr w:rsidR="006264BF" w14:paraId="7C741580" w14:textId="77777777" w:rsidTr="00562F7E">
      <w:tc>
        <w:tcPr>
          <w:tcW w:w="1345" w:type="dxa"/>
        </w:tcPr>
        <w:p w14:paraId="5EFE5E2A" w14:textId="77777777" w:rsidR="006264BF" w:rsidRDefault="006264BF" w:rsidP="003B1A52">
          <w:pPr>
            <w:pStyle w:val="Header"/>
          </w:pPr>
          <w:r w:rsidRPr="009556B0">
            <w:rPr>
              <w:noProof/>
            </w:rPr>
            <w:drawing>
              <wp:inline distT="0" distB="0" distL="0" distR="0" wp14:anchorId="145E9181" wp14:editId="0B00ABD4">
                <wp:extent cx="609600" cy="744882"/>
                <wp:effectExtent l="0" t="0" r="0" b="0"/>
                <wp:docPr id="1" name="Picture 1" descr="Image result for GFO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GFO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971" cy="7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5" w:type="dxa"/>
          <w:vAlign w:val="center"/>
        </w:tcPr>
        <w:p w14:paraId="7EABF0D2" w14:textId="77777777" w:rsidR="006264BF" w:rsidRDefault="006264BF" w:rsidP="0032047D">
          <w:pPr>
            <w:pStyle w:val="Header"/>
            <w:pBdr>
              <w:bottom w:val="single" w:sz="4" w:space="1" w:color="auto"/>
            </w:pBdr>
            <w:jc w:val="right"/>
          </w:pPr>
          <w:r>
            <w:t xml:space="preserve">Government Finance Officers Association Code of Ethics www.gfoa.org/ethics </w:t>
          </w:r>
        </w:p>
        <w:p w14:paraId="4FD6BF42" w14:textId="25429CA8" w:rsidR="006264BF" w:rsidRDefault="006264BF" w:rsidP="0032047D">
          <w:pPr>
            <w:pStyle w:val="Header"/>
            <w:jc w:val="right"/>
          </w:pPr>
          <w:r>
            <w:t>Ethics Supporting Resource: Policy Template</w:t>
          </w:r>
        </w:p>
      </w:tc>
    </w:tr>
  </w:tbl>
  <w:p w14:paraId="0C69B721" w14:textId="77777777" w:rsidR="006264BF" w:rsidRDefault="00626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3269"/>
    <w:multiLevelType w:val="hybridMultilevel"/>
    <w:tmpl w:val="34E6D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C02337"/>
    <w:multiLevelType w:val="hybridMultilevel"/>
    <w:tmpl w:val="D478B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044"/>
    <w:multiLevelType w:val="hybridMultilevel"/>
    <w:tmpl w:val="59209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5464C"/>
    <w:multiLevelType w:val="hybridMultilevel"/>
    <w:tmpl w:val="37065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52"/>
    <w:rsid w:val="000269FB"/>
    <w:rsid w:val="00031EA1"/>
    <w:rsid w:val="00042757"/>
    <w:rsid w:val="0005487C"/>
    <w:rsid w:val="00065DFF"/>
    <w:rsid w:val="00095F1C"/>
    <w:rsid w:val="000C2993"/>
    <w:rsid w:val="000C360E"/>
    <w:rsid w:val="000C4BB6"/>
    <w:rsid w:val="000C6E5C"/>
    <w:rsid w:val="000F0CA3"/>
    <w:rsid w:val="000F57CB"/>
    <w:rsid w:val="00144EF2"/>
    <w:rsid w:val="001A5A14"/>
    <w:rsid w:val="001B0DE7"/>
    <w:rsid w:val="00220AE9"/>
    <w:rsid w:val="00250390"/>
    <w:rsid w:val="002A4731"/>
    <w:rsid w:val="002B16C6"/>
    <w:rsid w:val="002E0F87"/>
    <w:rsid w:val="002F02DC"/>
    <w:rsid w:val="0032047D"/>
    <w:rsid w:val="003A46EB"/>
    <w:rsid w:val="003B1A52"/>
    <w:rsid w:val="003E5440"/>
    <w:rsid w:val="00406B76"/>
    <w:rsid w:val="00454D3C"/>
    <w:rsid w:val="00460572"/>
    <w:rsid w:val="004D4020"/>
    <w:rsid w:val="004D6AA7"/>
    <w:rsid w:val="004E2FE7"/>
    <w:rsid w:val="004E4887"/>
    <w:rsid w:val="00506194"/>
    <w:rsid w:val="00562F7E"/>
    <w:rsid w:val="00564690"/>
    <w:rsid w:val="00572EE3"/>
    <w:rsid w:val="00596483"/>
    <w:rsid w:val="005D6064"/>
    <w:rsid w:val="005D7965"/>
    <w:rsid w:val="006264BF"/>
    <w:rsid w:val="00634FAE"/>
    <w:rsid w:val="00642BF6"/>
    <w:rsid w:val="006807F3"/>
    <w:rsid w:val="006E07BF"/>
    <w:rsid w:val="006E4759"/>
    <w:rsid w:val="00747274"/>
    <w:rsid w:val="007D583B"/>
    <w:rsid w:val="007F5F13"/>
    <w:rsid w:val="008101F9"/>
    <w:rsid w:val="00816D3F"/>
    <w:rsid w:val="00853B55"/>
    <w:rsid w:val="008714BD"/>
    <w:rsid w:val="00874B09"/>
    <w:rsid w:val="008D11E7"/>
    <w:rsid w:val="008D61E2"/>
    <w:rsid w:val="009153ED"/>
    <w:rsid w:val="0091710E"/>
    <w:rsid w:val="00951E08"/>
    <w:rsid w:val="009615C2"/>
    <w:rsid w:val="00966046"/>
    <w:rsid w:val="00985B61"/>
    <w:rsid w:val="009B245F"/>
    <w:rsid w:val="009C5897"/>
    <w:rsid w:val="00A25D4F"/>
    <w:rsid w:val="00A85F29"/>
    <w:rsid w:val="00AA5F46"/>
    <w:rsid w:val="00AD2305"/>
    <w:rsid w:val="00AD6424"/>
    <w:rsid w:val="00AE5602"/>
    <w:rsid w:val="00B31EB7"/>
    <w:rsid w:val="00B479FA"/>
    <w:rsid w:val="00B771DF"/>
    <w:rsid w:val="00BD5001"/>
    <w:rsid w:val="00C072FD"/>
    <w:rsid w:val="00C73B71"/>
    <w:rsid w:val="00CC45CA"/>
    <w:rsid w:val="00D52B7B"/>
    <w:rsid w:val="00D61B62"/>
    <w:rsid w:val="00D73CA0"/>
    <w:rsid w:val="00D81BC8"/>
    <w:rsid w:val="00DC4005"/>
    <w:rsid w:val="00DE782F"/>
    <w:rsid w:val="00E02B6C"/>
    <w:rsid w:val="00E06197"/>
    <w:rsid w:val="00E064D9"/>
    <w:rsid w:val="00E333E1"/>
    <w:rsid w:val="00E61804"/>
    <w:rsid w:val="00E63169"/>
    <w:rsid w:val="00ED4D0B"/>
    <w:rsid w:val="00F15077"/>
    <w:rsid w:val="00F53B49"/>
    <w:rsid w:val="00F61BED"/>
    <w:rsid w:val="00F64CA3"/>
    <w:rsid w:val="00F948BB"/>
    <w:rsid w:val="00FC304B"/>
    <w:rsid w:val="00FE0291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212EB0"/>
  <w15:docId w15:val="{07D53AF9-8657-4BF7-BF8E-6BCF9963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A52"/>
  </w:style>
  <w:style w:type="paragraph" w:styleId="Heading1">
    <w:name w:val="heading 1"/>
    <w:basedOn w:val="Normal"/>
    <w:next w:val="Normal"/>
    <w:link w:val="Heading1Char"/>
    <w:uiPriority w:val="9"/>
    <w:qFormat/>
    <w:rsid w:val="003B1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1A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A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B1A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B1A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A52"/>
  </w:style>
  <w:style w:type="paragraph" w:styleId="Footer">
    <w:name w:val="footer"/>
    <w:basedOn w:val="Normal"/>
    <w:link w:val="FooterChar"/>
    <w:uiPriority w:val="99"/>
    <w:unhideWhenUsed/>
    <w:rsid w:val="003B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A52"/>
  </w:style>
  <w:style w:type="table" w:styleId="TableGrid">
    <w:name w:val="Table Grid"/>
    <w:basedOn w:val="TableNormal"/>
    <w:uiPriority w:val="39"/>
    <w:rsid w:val="003B1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75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4275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94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B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GFOA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Shayne Kavanagh</cp:lastModifiedBy>
  <cp:revision>5</cp:revision>
  <dcterms:created xsi:type="dcterms:W3CDTF">2019-10-01T00:59:00Z</dcterms:created>
  <dcterms:modified xsi:type="dcterms:W3CDTF">2019-10-07T15:33:00Z</dcterms:modified>
</cp:coreProperties>
</file>